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05" w:rsidRPr="00762B05" w:rsidRDefault="00762B05" w:rsidP="00762B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LDl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HOLESTEROL</w:t>
      </w:r>
      <w:proofErr w:type="gram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:</w:t>
      </w:r>
      <w:proofErr w:type="gramEnd"/>
      <w:r w:rsidRPr="00762B05">
        <w:rPr>
          <w:rFonts w:ascii="Arial" w:eastAsia="Times New Roman" w:hAnsi="Arial" w:cs="Arial"/>
          <w:color w:val="222222"/>
          <w:sz w:val="24"/>
          <w:szCs w:val="24"/>
        </w:rPr>
        <w:br/>
        <w:t>PROVERITE KOLOR-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Dopplerom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krvne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sudove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vrata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nogu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Aorte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>!</w:t>
      </w:r>
      <w:r w:rsidRPr="00762B05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Već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godinama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glavni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medicinski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saveti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naglašavaju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snižavanje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LDL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holesterola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kako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bi se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smanjio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kardiovaskularnih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bolesti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Međutim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nedavna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22-godišnja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studija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osporava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ovu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ideju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sugerišući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nizak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LDL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holesterol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zapravo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povećati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smrti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kardiovaskularnih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uzroka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. Ova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studija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pod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naslovom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li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je LDL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holesterol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povezan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dugotrajnom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smrtnošću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među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odraslim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osobama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primarnom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prevencijom</w:t>
      </w:r>
      <w:proofErr w:type="spellEnd"/>
      <w:proofErr w:type="gram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?“</w:t>
      </w:r>
      <w:proofErr w:type="gram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objavljena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je u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martu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2024. </w:t>
      </w:r>
      <w:proofErr w:type="spellStart"/>
      <w:proofErr w:type="gram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proofErr w:type="gram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analizirala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podatke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177.000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pojedinaca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velikom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zdravstvenom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sistemu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izvan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Pensilvanije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762B05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Najiznenađujući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rezultat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studije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bio je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niži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nivoi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LDL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holesterola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povezani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višim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stopama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smrtnosti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tokom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perioda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praćenja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Ovo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je u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suprotnosti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uobičajenim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verovanjem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niži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LDL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holesterol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uvek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bolji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zdravlje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srca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762B05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Studija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naglasila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visoki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trigliceridi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nizak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HDL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holesterol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snažnije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povezani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kardiovaskularnim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rizikom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nego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samo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visoki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LDL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holesterol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762B0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62B05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Visok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odnos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ukupnog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holesterola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prema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HDL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visok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odnos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triglicerida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prema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HDL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povezani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većim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rizikom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smrtnosti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762B05">
        <w:rPr>
          <w:rFonts w:ascii="Arial" w:eastAsia="Times New Roman" w:hAnsi="Arial" w:cs="Arial"/>
          <w:color w:val="222222"/>
          <w:sz w:val="24"/>
          <w:szCs w:val="24"/>
        </w:rPr>
        <w:br/>
        <w:t xml:space="preserve">U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kompanijama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životno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osiguranje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takođe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više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fokusiraju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ove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odnose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nego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samo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nivoe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LDL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holesterola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762B05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Ovo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sugeriše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bi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poboljšanje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nivoa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HDL-a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upravljanje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trigliceridima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moglo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biti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efikasnije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zdravlje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kardiovaskularnog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sistema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agresivnog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snižavanja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LDL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holesterola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762B05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Zaključak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Nalazi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studije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sugerišu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lekari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treba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uzmu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obzir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širi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spektar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faktora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kada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procenjuju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kardiovaskularni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uključujući</w:t>
      </w:r>
      <w:proofErr w:type="spellEnd"/>
      <w:proofErr w:type="gram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:</w:t>
      </w:r>
      <w:proofErr w:type="gramEnd"/>
      <w:r w:rsidRPr="00762B0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762B05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Odnos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ukupnog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holesterola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HDL</w:t>
      </w:r>
      <w:r w:rsidRPr="00762B05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Odnos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triglicerida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HDL</w:t>
      </w:r>
      <w:r w:rsidRPr="00762B05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Markeri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zapaljenja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je C-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reaktivni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protein (CRP).</w:t>
      </w:r>
      <w:r w:rsidRPr="00762B05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Faktori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načina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života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ishrana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vežbanje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pušenje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762B05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Agresivno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snižavanje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LDL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holesterola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lekovima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statini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možda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neće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biti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koristi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sve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. U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stvari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pacijente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bez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dijabetesa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proofErr w:type="gram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drugih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značajnih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faktora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rizika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održavanje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nivoa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LDL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između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100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189 mg/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dL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biti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optimalno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dugovečnost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762B05">
        <w:rPr>
          <w:rFonts w:ascii="Arial" w:eastAsia="Times New Roman" w:hAnsi="Arial" w:cs="Arial"/>
          <w:color w:val="222222"/>
          <w:sz w:val="24"/>
          <w:szCs w:val="24"/>
        </w:rPr>
        <w:br/>
        <w:t xml:space="preserve">URADITE PROVERU KRVNIH SUDOVA ULTRAZVUKOM-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dr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Tihomir</w:t>
      </w:r>
      <w:proofErr w:type="spellEnd"/>
      <w:r w:rsidRPr="00762B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762B05">
        <w:rPr>
          <w:rFonts w:ascii="Arial" w:eastAsia="Times New Roman" w:hAnsi="Arial" w:cs="Arial"/>
          <w:color w:val="222222"/>
          <w:sz w:val="24"/>
          <w:szCs w:val="24"/>
        </w:rPr>
        <w:t>Mihailović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8490"/>
      </w:tblGrid>
      <w:tr w:rsidR="00762B05" w:rsidRPr="00762B05" w:rsidTr="00762B05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762B05" w:rsidRPr="00762B05" w:rsidRDefault="00762B05" w:rsidP="0076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:o0_45" descr="https://lh3.googleusercontent.com/a/ACg8ocKcZ3rnqN5FwcKmF3uNwhoxok0yaPlusahdw73QusMDk2wHHBp1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0_45" descr="https://lh3.googleusercontent.com/a/ACg8ocKcZ3rnqN5FwcKmF3uNwhoxok0yaPlusahdw73QusMDk2wHHBp1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B05" w:rsidRPr="00762B05" w:rsidRDefault="00762B05" w:rsidP="00762B05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762B05">
              <w:rPr>
                <w:rFonts w:ascii="Helvetica" w:eastAsia="Times New Roman" w:hAnsi="Helvetica" w:cs="Helvetica"/>
                <w:color w:val="444746"/>
                <w:sz w:val="24"/>
                <w:szCs w:val="24"/>
              </w:rPr>
              <w:t>ОдговориПроследи</w:t>
            </w:r>
            <w:proofErr w:type="spellEnd"/>
          </w:p>
          <w:p w:rsidR="00762B05" w:rsidRPr="00762B05" w:rsidRDefault="00762B05" w:rsidP="00762B05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762B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Додај</w:t>
            </w:r>
            <w:proofErr w:type="spellEnd"/>
            <w:r w:rsidRPr="00762B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62B0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реакцију</w:t>
            </w:r>
            <w:proofErr w:type="spellEnd"/>
          </w:p>
        </w:tc>
      </w:tr>
    </w:tbl>
    <w:p w:rsidR="001F7366" w:rsidRDefault="001F7366"/>
    <w:sectPr w:rsidR="001F7366" w:rsidSect="001F7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2B05"/>
    <w:rsid w:val="001F7366"/>
    <w:rsid w:val="0076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762B05"/>
  </w:style>
  <w:style w:type="paragraph" w:styleId="BalloonText">
    <w:name w:val="Balloon Text"/>
    <w:basedOn w:val="Normal"/>
    <w:link w:val="BalloonTextChar"/>
    <w:uiPriority w:val="99"/>
    <w:semiHidden/>
    <w:unhideWhenUsed/>
    <w:rsid w:val="00762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B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59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1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5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5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55379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8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2025-09-27T14:00:00Z</dcterms:created>
  <dcterms:modified xsi:type="dcterms:W3CDTF">2025-09-27T14:01:00Z</dcterms:modified>
</cp:coreProperties>
</file>